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1C16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pacing w:val="-34"/>
          <w:w w:val="90"/>
          <w:sz w:val="44"/>
          <w:szCs w:val="44"/>
          <w:highlight w:val="none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pacing w:val="-34"/>
          <w:w w:val="100"/>
          <w:sz w:val="44"/>
          <w:szCs w:val="44"/>
          <w:highlight w:val="none"/>
          <w:lang w:eastAsia="zh-CN"/>
        </w:rPr>
        <w:t>郑州航空港经济综合实验区自然资源和规划局</w:t>
      </w:r>
    </w:p>
    <w:p w14:paraId="30377C0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pacing w:val="-34"/>
          <w:sz w:val="44"/>
          <w:szCs w:val="44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pacing w:val="-34"/>
          <w:sz w:val="44"/>
          <w:szCs w:val="44"/>
          <w:highlight w:val="none"/>
          <w:lang w:eastAsia="zh-CN"/>
        </w:rPr>
        <w:t>新郑市自然资源和规划局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pacing w:val="-34"/>
          <w:sz w:val="44"/>
          <w:szCs w:val="44"/>
          <w:highlight w:val="none"/>
          <w:lang w:val="en-US" w:eastAsia="zh-CN"/>
        </w:rPr>
        <w:t xml:space="preserve"> </w:t>
      </w:r>
    </w:p>
    <w:p w14:paraId="427AD49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  <w:highlight w:val="none"/>
        </w:rPr>
        <w:t>国有建设用地使用权挂牌出让公告</w:t>
      </w:r>
    </w:p>
    <w:p w14:paraId="7829D3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exact"/>
        <w:ind w:left="0"/>
        <w:jc w:val="center"/>
        <w:textAlignment w:val="auto"/>
        <w:outlineLvl w:val="9"/>
        <w:rPr>
          <w:rFonts w:hint="eastAsia"/>
        </w:rPr>
      </w:pPr>
      <w:r>
        <w:rPr>
          <w:rFonts w:hint="eastAsia" w:ascii="楷体" w:hAnsi="楷体" w:eastAsia="楷体" w:cs="楷体"/>
          <w:color w:val="auto"/>
          <w:sz w:val="30"/>
          <w:szCs w:val="30"/>
          <w:highlight w:val="none"/>
        </w:rPr>
        <w:t>郑</w:t>
      </w:r>
      <w:r>
        <w:rPr>
          <w:rFonts w:hint="eastAsia" w:ascii="楷体" w:hAnsi="楷体" w:eastAsia="楷体" w:cs="楷体"/>
          <w:color w:val="auto"/>
          <w:sz w:val="30"/>
          <w:szCs w:val="30"/>
          <w:highlight w:val="none"/>
          <w:lang w:eastAsia="zh-CN"/>
        </w:rPr>
        <w:t>港</w:t>
      </w:r>
      <w:r>
        <w:rPr>
          <w:rFonts w:hint="eastAsia" w:ascii="楷体" w:hAnsi="楷体" w:eastAsia="楷体" w:cs="楷体"/>
          <w:color w:val="auto"/>
          <w:sz w:val="30"/>
          <w:szCs w:val="30"/>
          <w:highlight w:val="none"/>
        </w:rPr>
        <w:t>资交易告字〔20</w:t>
      </w:r>
      <w:r>
        <w:rPr>
          <w:rFonts w:hint="eastAsia" w:ascii="楷体" w:hAnsi="楷体" w:eastAsia="楷体" w:cs="楷体"/>
          <w:color w:val="auto"/>
          <w:sz w:val="30"/>
          <w:szCs w:val="30"/>
          <w:highlight w:val="none"/>
          <w:lang w:val="en-US" w:eastAsia="zh-CN"/>
        </w:rPr>
        <w:t>24</w:t>
      </w:r>
      <w:r>
        <w:rPr>
          <w:rFonts w:hint="eastAsia" w:ascii="楷体" w:hAnsi="楷体" w:eastAsia="楷体" w:cs="楷体"/>
          <w:color w:val="auto"/>
          <w:sz w:val="30"/>
          <w:szCs w:val="30"/>
          <w:highlight w:val="none"/>
        </w:rPr>
        <w:t>〕</w:t>
      </w:r>
      <w:r>
        <w:rPr>
          <w:rFonts w:hint="eastAsia" w:ascii="楷体" w:hAnsi="楷体" w:eastAsia="楷体" w:cs="楷体"/>
          <w:color w:val="auto"/>
          <w:sz w:val="30"/>
          <w:szCs w:val="30"/>
          <w:highlight w:val="none"/>
          <w:lang w:val="en-US" w:eastAsia="zh-CN"/>
        </w:rPr>
        <w:t>39</w:t>
      </w:r>
      <w:r>
        <w:rPr>
          <w:rFonts w:hint="eastAsia" w:ascii="楷体" w:hAnsi="楷体" w:eastAsia="楷体" w:cs="楷体"/>
          <w:color w:val="auto"/>
          <w:sz w:val="30"/>
          <w:szCs w:val="30"/>
          <w:highlight w:val="none"/>
        </w:rPr>
        <w:t>号</w:t>
      </w:r>
    </w:p>
    <w:p w14:paraId="70F99A9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经郑州航空港经济综合实验区（郑州新郑综合保税区)管理委员会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、新郑市人民政府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批准，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郑州航空港经济综合实验区自然资源和规划局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、新郑市自然资源和规划局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决定以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网上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挂牌方式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出让郑港出〔2024〕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88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号（网）等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国有建设用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地使用权，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具体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由郑州航空港经济综合实验区（郑州新郑综合保税区)公共资源交易中心承办。现将有关事项公告如下：</w:t>
      </w:r>
    </w:p>
    <w:p w14:paraId="46D3D2D7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一、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挂牌地块的基本情况和规划指标要求</w:t>
      </w:r>
    </w:p>
    <w:tbl>
      <w:tblPr>
        <w:tblStyle w:val="3"/>
        <w:tblW w:w="9064" w:type="dxa"/>
        <w:tblInd w:w="-142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8"/>
        <w:gridCol w:w="1111"/>
        <w:gridCol w:w="636"/>
        <w:gridCol w:w="856"/>
        <w:gridCol w:w="626"/>
        <w:gridCol w:w="680"/>
        <w:gridCol w:w="626"/>
        <w:gridCol w:w="724"/>
        <w:gridCol w:w="961"/>
        <w:gridCol w:w="582"/>
        <w:gridCol w:w="661"/>
        <w:gridCol w:w="663"/>
      </w:tblGrid>
      <w:tr w14:paraId="699F263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93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1701E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eastAsia="zh-CN"/>
              </w:rPr>
              <w:t>编号</w:t>
            </w:r>
          </w:p>
        </w:tc>
        <w:tc>
          <w:tcPr>
            <w:tcW w:w="11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13DE0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  <w:t>土地</w:t>
            </w:r>
          </w:p>
          <w:p w14:paraId="03939BA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  <w:t>位置</w:t>
            </w:r>
          </w:p>
        </w:tc>
        <w:tc>
          <w:tcPr>
            <w:tcW w:w="6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0771C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  <w:t>土地面积</w:t>
            </w:r>
          </w:p>
          <w:p w14:paraId="679CB08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val="en-US" w:eastAsia="zh-CN"/>
              </w:rPr>
              <w:t>(</w:t>
            </w: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  <w:t>平方米</w:t>
            </w: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val="en-US" w:eastAsia="zh-CN"/>
              </w:rPr>
              <w:t>)</w:t>
            </w:r>
          </w:p>
        </w:tc>
        <w:tc>
          <w:tcPr>
            <w:tcW w:w="8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AC3C1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  <w:t>土地</w:t>
            </w:r>
          </w:p>
          <w:p w14:paraId="4B20C50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  <w:t>用途</w:t>
            </w:r>
          </w:p>
        </w:tc>
        <w:tc>
          <w:tcPr>
            <w:tcW w:w="36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B08D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  <w:t>规划指标要求</w:t>
            </w:r>
          </w:p>
        </w:tc>
        <w:tc>
          <w:tcPr>
            <w:tcW w:w="58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A7DA5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val="en-US" w:eastAsia="zh-CN"/>
              </w:rPr>
              <w:t>使用年期(年)</w:t>
            </w:r>
          </w:p>
        </w:tc>
        <w:tc>
          <w:tcPr>
            <w:tcW w:w="66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07D3A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  <w:t>起始价</w:t>
            </w:r>
          </w:p>
          <w:p w14:paraId="4B4FFFD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  <w:t>（万元）</w:t>
            </w:r>
          </w:p>
        </w:tc>
        <w:tc>
          <w:tcPr>
            <w:tcW w:w="66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DB487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  <w:p w14:paraId="7F9EB99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  <w:t>竞买</w:t>
            </w:r>
          </w:p>
          <w:p w14:paraId="68BE766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  <w:t>保证金</w:t>
            </w:r>
          </w:p>
          <w:p w14:paraId="34C0D2F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0" w:leftChars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val="en-US" w:eastAsia="zh-CN"/>
              </w:rPr>
              <w:t>(</w:t>
            </w: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  <w:t>万元</w:t>
            </w: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val="en-US" w:eastAsia="zh-CN"/>
              </w:rPr>
              <w:t>)</w:t>
            </w:r>
          </w:p>
        </w:tc>
      </w:tr>
      <w:tr w14:paraId="7CB655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93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88AD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left="0" w:leftChars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11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85F1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left="0" w:leftChars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6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7B82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left="0" w:leftChars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8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E024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left="0" w:leftChars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10B32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left="0" w:leftChars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  <w:t>容积率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375C7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left="0" w:leftChars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  <w:t>建筑密度</w:t>
            </w: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  <w:br w:type="textWrapping"/>
            </w: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  <w:t>（%）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936C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left="0" w:leftChars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  <w:t>绿地率</w:t>
            </w: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  <w:br w:type="textWrapping"/>
            </w: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  <w:t>（%）</w:t>
            </w: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73D9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left="0" w:leftChars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  <w:t>建筑高度</w:t>
            </w: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  <w:br w:type="textWrapping"/>
            </w: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  <w:t>（米）</w:t>
            </w:r>
          </w:p>
        </w:tc>
        <w:tc>
          <w:tcPr>
            <w:tcW w:w="961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AD29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left="0" w:leftChars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  <w:lang w:eastAsia="zh-CN"/>
              </w:rPr>
              <w:t>地下规划指标</w:t>
            </w:r>
          </w:p>
        </w:tc>
        <w:tc>
          <w:tcPr>
            <w:tcW w:w="58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42D5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left="0" w:leftChars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66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BC3F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left="0" w:leftChars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  <w:tc>
          <w:tcPr>
            <w:tcW w:w="66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C140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left="0" w:leftChars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15"/>
                <w:szCs w:val="15"/>
                <w:highlight w:val="none"/>
              </w:rPr>
            </w:pPr>
          </w:p>
        </w:tc>
      </w:tr>
      <w:tr w14:paraId="09873E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D4C76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left="0" w:leftChars="0"/>
              <w:jc w:val="center"/>
              <w:textAlignment w:val="center"/>
              <w:outlineLvl w:val="9"/>
              <w:rPr>
                <w:rFonts w:hint="eastAsia" w:ascii="仿宋" w:hAnsi="仿宋" w:eastAsia="仿宋" w:cs="仿宋"/>
                <w:color w:val="auto"/>
                <w:sz w:val="13"/>
                <w:szCs w:val="13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3"/>
                <w:szCs w:val="13"/>
                <w:highlight w:val="none"/>
                <w:u w:val="none"/>
                <w:lang w:val="en-US" w:eastAsia="zh-CN"/>
              </w:rPr>
              <w:t>郑港出〔2024〕88号(网)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1537A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left="0" w:leftChars="0"/>
              <w:jc w:val="center"/>
              <w:textAlignment w:val="center"/>
              <w:outlineLvl w:val="9"/>
              <w:rPr>
                <w:rFonts w:hint="eastAsia" w:ascii="仿宋" w:hAnsi="仿宋" w:eastAsia="仿宋" w:cs="仿宋"/>
                <w:color w:val="auto"/>
                <w:sz w:val="13"/>
                <w:szCs w:val="13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3"/>
                <w:szCs w:val="13"/>
                <w:highlight w:val="none"/>
                <w:u w:val="none"/>
                <w:lang w:val="en-US" w:eastAsia="zh-CN"/>
              </w:rPr>
              <w:t>灵苑陵路南、</w:t>
            </w:r>
          </w:p>
          <w:p w14:paraId="33A51B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left="0" w:leftChars="0"/>
              <w:jc w:val="center"/>
              <w:textAlignment w:val="center"/>
              <w:outlineLvl w:val="9"/>
              <w:rPr>
                <w:rFonts w:hint="eastAsia" w:ascii="仿宋" w:hAnsi="仿宋" w:eastAsia="仿宋" w:cs="仿宋"/>
                <w:color w:val="auto"/>
                <w:sz w:val="13"/>
                <w:szCs w:val="13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3"/>
                <w:szCs w:val="13"/>
                <w:highlight w:val="none"/>
                <w:u w:val="none"/>
                <w:lang w:val="en-US" w:eastAsia="zh-CN"/>
              </w:rPr>
              <w:t>孙武路西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6F101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left="0" w:leftChars="0"/>
              <w:jc w:val="center"/>
              <w:textAlignment w:val="center"/>
              <w:outlineLvl w:val="9"/>
              <w:rPr>
                <w:rFonts w:hint="default" w:ascii="仿宋" w:hAnsi="仿宋" w:eastAsia="仿宋" w:cs="仿宋"/>
                <w:color w:val="auto"/>
                <w:sz w:val="13"/>
                <w:szCs w:val="13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3"/>
                <w:szCs w:val="13"/>
                <w:highlight w:val="none"/>
                <w:u w:val="none"/>
                <w:lang w:val="en-US" w:eastAsia="zh-CN"/>
              </w:rPr>
              <w:t>7909.06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A4888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left="0" w:leftChars="0"/>
              <w:jc w:val="center"/>
              <w:textAlignment w:val="center"/>
              <w:outlineLvl w:val="9"/>
              <w:rPr>
                <w:rFonts w:hint="eastAsia" w:ascii="仿宋" w:hAnsi="仿宋" w:eastAsia="仿宋" w:cs="仿宋"/>
                <w:color w:val="auto"/>
                <w:sz w:val="13"/>
                <w:szCs w:val="13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3"/>
                <w:szCs w:val="13"/>
                <w:highlight w:val="none"/>
                <w:u w:val="none"/>
                <w:lang w:val="en-US" w:eastAsia="zh-CN"/>
              </w:rPr>
              <w:t>社会停车场</w:t>
            </w:r>
          </w:p>
          <w:p w14:paraId="0AD9D4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left="0" w:leftChars="0"/>
              <w:jc w:val="center"/>
              <w:textAlignment w:val="center"/>
              <w:outlineLvl w:val="9"/>
              <w:rPr>
                <w:rFonts w:hint="default" w:ascii="仿宋" w:hAnsi="仿宋" w:eastAsia="仿宋" w:cs="仿宋"/>
                <w:color w:val="auto"/>
                <w:sz w:val="13"/>
                <w:szCs w:val="13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3"/>
                <w:szCs w:val="13"/>
                <w:highlight w:val="none"/>
                <w:u w:val="none"/>
                <w:lang w:val="en-US" w:eastAsia="zh-CN"/>
              </w:rPr>
              <w:t>用地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C7451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left="0" w:leftChars="0"/>
              <w:jc w:val="center"/>
              <w:textAlignment w:val="center"/>
              <w:outlineLvl w:val="9"/>
              <w:rPr>
                <w:rFonts w:hint="default" w:ascii="仿宋" w:hAnsi="仿宋" w:eastAsia="仿宋" w:cs="仿宋"/>
                <w:color w:val="auto"/>
                <w:sz w:val="13"/>
                <w:szCs w:val="13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3"/>
                <w:szCs w:val="13"/>
                <w:u w:val="none"/>
                <w:lang w:val="en-US" w:eastAsia="zh-CN"/>
              </w:rPr>
              <w:t>＜1.0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700B8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left="0" w:leftChars="0"/>
              <w:jc w:val="center"/>
              <w:textAlignment w:val="center"/>
              <w:outlineLvl w:val="9"/>
              <w:rPr>
                <w:rFonts w:hint="default" w:ascii="仿宋" w:hAnsi="仿宋" w:eastAsia="仿宋" w:cs="仿宋"/>
                <w:color w:val="auto"/>
                <w:sz w:val="13"/>
                <w:szCs w:val="13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3"/>
                <w:szCs w:val="13"/>
                <w:u w:val="none"/>
                <w:lang w:val="en-US" w:eastAsia="zh-CN"/>
              </w:rPr>
              <w:t>＜40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10C68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left="0" w:leftChars="0"/>
              <w:jc w:val="center"/>
              <w:textAlignment w:val="center"/>
              <w:outlineLvl w:val="9"/>
              <w:rPr>
                <w:rFonts w:hint="default" w:ascii="仿宋" w:hAnsi="仿宋" w:eastAsia="仿宋" w:cs="仿宋"/>
                <w:color w:val="auto"/>
                <w:sz w:val="13"/>
                <w:szCs w:val="13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3"/>
                <w:szCs w:val="13"/>
                <w:u w:val="none"/>
                <w:lang w:val="en-US" w:eastAsia="zh-CN"/>
              </w:rPr>
              <w:t>＞20</w:t>
            </w: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F4722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left="0" w:leftChars="0"/>
              <w:jc w:val="center"/>
              <w:textAlignment w:val="center"/>
              <w:outlineLvl w:val="9"/>
              <w:rPr>
                <w:rFonts w:hint="default" w:ascii="仿宋" w:hAnsi="仿宋" w:eastAsia="仿宋" w:cs="仿宋"/>
                <w:color w:val="auto"/>
                <w:sz w:val="13"/>
                <w:szCs w:val="13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3"/>
                <w:szCs w:val="13"/>
                <w:u w:val="none"/>
                <w:lang w:val="en-US" w:eastAsia="zh-CN"/>
              </w:rPr>
              <w:t>＜24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7A33B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left="0" w:leftChars="0"/>
              <w:jc w:val="center"/>
              <w:textAlignment w:val="center"/>
              <w:outlineLvl w:val="9"/>
              <w:rPr>
                <w:rFonts w:hint="eastAsia" w:ascii="仿宋" w:hAnsi="仿宋" w:eastAsia="仿宋" w:cs="仿宋"/>
                <w:color w:val="auto"/>
                <w:sz w:val="13"/>
                <w:szCs w:val="13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3"/>
                <w:szCs w:val="13"/>
                <w:highlight w:val="none"/>
                <w:u w:val="none"/>
                <w:lang w:val="en-US" w:eastAsia="zh-CN"/>
              </w:rPr>
              <w:t>见规划设计条件通知书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6DB40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left="0" w:leftChars="0"/>
              <w:jc w:val="center"/>
              <w:textAlignment w:val="center"/>
              <w:outlineLvl w:val="9"/>
              <w:rPr>
                <w:rFonts w:hint="default" w:ascii="仿宋" w:hAnsi="仿宋" w:eastAsia="仿宋" w:cs="仿宋"/>
                <w:color w:val="auto"/>
                <w:sz w:val="13"/>
                <w:szCs w:val="13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3"/>
                <w:szCs w:val="13"/>
                <w:highlight w:val="none"/>
                <w:u w:val="none"/>
                <w:lang w:val="en-US" w:eastAsia="zh-CN"/>
              </w:rPr>
              <w:t>50</w:t>
            </w:r>
          </w:p>
        </w:tc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60D47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left="0" w:leftChars="0"/>
              <w:jc w:val="center"/>
              <w:textAlignment w:val="center"/>
              <w:outlineLvl w:val="9"/>
              <w:rPr>
                <w:rFonts w:hint="default" w:ascii="仿宋" w:hAnsi="仿宋" w:eastAsia="仿宋" w:cs="仿宋"/>
                <w:color w:val="auto"/>
                <w:sz w:val="13"/>
                <w:szCs w:val="13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3"/>
                <w:szCs w:val="13"/>
                <w:highlight w:val="none"/>
                <w:u w:val="none"/>
                <w:lang w:val="en-US" w:eastAsia="zh-CN"/>
              </w:rPr>
              <w:t>586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BEE7D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left="0" w:leftChars="0"/>
              <w:jc w:val="center"/>
              <w:textAlignment w:val="center"/>
              <w:outlineLvl w:val="9"/>
              <w:rPr>
                <w:rFonts w:hint="default" w:ascii="仿宋" w:hAnsi="仿宋" w:eastAsia="仿宋" w:cs="仿宋"/>
                <w:color w:val="auto"/>
                <w:sz w:val="13"/>
                <w:szCs w:val="13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3"/>
                <w:szCs w:val="13"/>
                <w:highlight w:val="none"/>
                <w:u w:val="none"/>
                <w:lang w:val="en-US" w:eastAsia="zh-CN"/>
              </w:rPr>
              <w:t>586</w:t>
            </w:r>
          </w:p>
        </w:tc>
      </w:tr>
      <w:tr w14:paraId="1789E7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799AF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left="0" w:leftChars="0"/>
              <w:jc w:val="center"/>
              <w:textAlignment w:val="center"/>
              <w:outlineLvl w:val="9"/>
              <w:rPr>
                <w:rFonts w:hint="eastAsia" w:ascii="仿宋" w:hAnsi="仿宋" w:eastAsia="仿宋" w:cs="仿宋"/>
                <w:color w:val="auto"/>
                <w:sz w:val="13"/>
                <w:szCs w:val="13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3"/>
                <w:szCs w:val="13"/>
                <w:highlight w:val="none"/>
                <w:u w:val="none"/>
                <w:lang w:val="en-US" w:eastAsia="zh-CN"/>
              </w:rPr>
              <w:t>郑港出〔2024〕93号(网)</w:t>
            </w:r>
          </w:p>
        </w:tc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1D864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left="0" w:leftChars="0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color w:val="auto"/>
                <w:sz w:val="13"/>
                <w:szCs w:val="13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13"/>
                <w:szCs w:val="13"/>
                <w:u w:val="none"/>
                <w:lang w:val="en-US" w:eastAsia="zh-CN"/>
              </w:rPr>
              <w:t>华夏大道以东、</w:t>
            </w:r>
          </w:p>
          <w:p w14:paraId="6BDD82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left="0" w:leftChars="0"/>
              <w:jc w:val="center"/>
              <w:textAlignment w:val="center"/>
              <w:outlineLvl w:val="9"/>
              <w:rPr>
                <w:rFonts w:hint="eastAsia" w:ascii="仿宋" w:hAnsi="仿宋" w:eastAsia="仿宋" w:cs="仿宋"/>
                <w:color w:val="auto"/>
                <w:sz w:val="13"/>
                <w:szCs w:val="13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13"/>
                <w:szCs w:val="13"/>
                <w:u w:val="none"/>
                <w:lang w:val="en-US" w:eastAsia="zh-CN"/>
              </w:rPr>
              <w:t>迎宾大道辅路以南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3F566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left="0" w:leftChars="0"/>
              <w:jc w:val="center"/>
              <w:textAlignment w:val="center"/>
              <w:outlineLvl w:val="9"/>
              <w:rPr>
                <w:rFonts w:hint="default" w:ascii="仿宋" w:hAnsi="仿宋" w:eastAsia="仿宋" w:cs="仿宋"/>
                <w:color w:val="auto"/>
                <w:sz w:val="13"/>
                <w:szCs w:val="13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3"/>
                <w:szCs w:val="13"/>
                <w:highlight w:val="none"/>
                <w:u w:val="none"/>
                <w:lang w:val="en-US" w:eastAsia="zh-CN"/>
              </w:rPr>
              <w:t>4015.54</w:t>
            </w:r>
          </w:p>
        </w:tc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F3498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left="0" w:leftChars="0"/>
              <w:jc w:val="center"/>
              <w:textAlignment w:val="center"/>
              <w:outlineLvl w:val="9"/>
              <w:rPr>
                <w:rFonts w:hint="default" w:ascii="仿宋" w:hAnsi="仿宋" w:eastAsia="仿宋" w:cs="仿宋"/>
                <w:color w:val="auto"/>
                <w:sz w:val="13"/>
                <w:szCs w:val="13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3"/>
                <w:szCs w:val="13"/>
                <w:highlight w:val="none"/>
                <w:u w:val="none"/>
                <w:lang w:val="en-US" w:eastAsia="zh-CN"/>
              </w:rPr>
              <w:t>商务金融用地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394F9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left="0" w:leftChars="0"/>
              <w:jc w:val="center"/>
              <w:textAlignment w:val="center"/>
              <w:outlineLvl w:val="9"/>
              <w:rPr>
                <w:rFonts w:hint="default" w:ascii="仿宋" w:hAnsi="仿宋" w:eastAsia="仿宋" w:cs="仿宋"/>
                <w:color w:val="auto"/>
                <w:sz w:val="13"/>
                <w:szCs w:val="13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3"/>
                <w:szCs w:val="13"/>
                <w:u w:val="none"/>
                <w:lang w:val="en-US" w:eastAsia="zh-CN"/>
              </w:rPr>
              <w:t>＜2.0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31F06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left="0" w:leftChars="0"/>
              <w:jc w:val="center"/>
              <w:textAlignment w:val="center"/>
              <w:outlineLvl w:val="9"/>
              <w:rPr>
                <w:rFonts w:hint="default" w:ascii="仿宋" w:hAnsi="仿宋" w:eastAsia="仿宋" w:cs="仿宋"/>
                <w:color w:val="auto"/>
                <w:sz w:val="13"/>
                <w:szCs w:val="13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3"/>
                <w:szCs w:val="13"/>
                <w:u w:val="none"/>
                <w:lang w:val="en-US" w:eastAsia="zh-CN"/>
              </w:rPr>
              <w:t>＜50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054B1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left="0" w:leftChars="0"/>
              <w:jc w:val="center"/>
              <w:textAlignment w:val="center"/>
              <w:outlineLvl w:val="9"/>
              <w:rPr>
                <w:rFonts w:hint="default" w:ascii="仿宋" w:hAnsi="仿宋" w:eastAsia="仿宋" w:cs="仿宋"/>
                <w:color w:val="auto"/>
                <w:sz w:val="13"/>
                <w:szCs w:val="13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3"/>
                <w:szCs w:val="13"/>
                <w:u w:val="none"/>
                <w:lang w:val="en-US" w:eastAsia="zh-CN"/>
              </w:rPr>
              <w:t>＞25</w:t>
            </w: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4B55F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left="0" w:leftChars="0"/>
              <w:jc w:val="center"/>
              <w:textAlignment w:val="center"/>
              <w:outlineLvl w:val="9"/>
              <w:rPr>
                <w:rFonts w:hint="default" w:ascii="仿宋" w:hAnsi="仿宋" w:eastAsia="仿宋" w:cs="仿宋"/>
                <w:color w:val="auto"/>
                <w:sz w:val="13"/>
                <w:szCs w:val="13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3"/>
                <w:szCs w:val="13"/>
                <w:u w:val="none"/>
                <w:lang w:val="en-US" w:eastAsia="zh-CN"/>
              </w:rPr>
              <w:t>＜40</w:t>
            </w:r>
          </w:p>
        </w:tc>
        <w:tc>
          <w:tcPr>
            <w:tcW w:w="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BC6DD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left="0" w:leftChars="0"/>
              <w:jc w:val="center"/>
              <w:textAlignment w:val="center"/>
              <w:outlineLvl w:val="9"/>
              <w:rPr>
                <w:rFonts w:hint="eastAsia" w:ascii="仿宋" w:hAnsi="仿宋" w:eastAsia="仿宋" w:cs="仿宋"/>
                <w:color w:val="auto"/>
                <w:sz w:val="13"/>
                <w:szCs w:val="13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3"/>
                <w:szCs w:val="13"/>
                <w:highlight w:val="none"/>
                <w:u w:val="none"/>
                <w:lang w:val="en-US" w:eastAsia="zh-CN"/>
              </w:rPr>
              <w:t>见规划设计条件通知书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36595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left="0" w:leftChars="0"/>
              <w:jc w:val="center"/>
              <w:textAlignment w:val="center"/>
              <w:outlineLvl w:val="9"/>
              <w:rPr>
                <w:rFonts w:hint="default" w:ascii="仿宋" w:hAnsi="仿宋" w:eastAsia="仿宋" w:cs="仿宋"/>
                <w:color w:val="auto"/>
                <w:sz w:val="13"/>
                <w:szCs w:val="13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3"/>
                <w:szCs w:val="13"/>
                <w:highlight w:val="none"/>
                <w:u w:val="none"/>
                <w:lang w:val="en-US" w:eastAsia="zh-CN"/>
              </w:rPr>
              <w:t>40</w:t>
            </w:r>
          </w:p>
        </w:tc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81AF8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left="0" w:leftChars="0"/>
              <w:jc w:val="center"/>
              <w:textAlignment w:val="center"/>
              <w:outlineLvl w:val="9"/>
              <w:rPr>
                <w:rFonts w:hint="default" w:ascii="仿宋" w:hAnsi="仿宋" w:eastAsia="仿宋" w:cs="仿宋"/>
                <w:color w:val="auto"/>
                <w:sz w:val="13"/>
                <w:szCs w:val="13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3"/>
                <w:szCs w:val="13"/>
                <w:highlight w:val="none"/>
                <w:u w:val="none"/>
                <w:lang w:val="en-US" w:eastAsia="zh-CN"/>
              </w:rPr>
              <w:t>977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EF063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left="0" w:leftChars="0"/>
              <w:jc w:val="center"/>
              <w:textAlignment w:val="center"/>
              <w:outlineLvl w:val="9"/>
              <w:rPr>
                <w:rFonts w:hint="default" w:ascii="仿宋" w:hAnsi="仿宋" w:eastAsia="仿宋" w:cs="仿宋"/>
                <w:color w:val="auto"/>
                <w:sz w:val="13"/>
                <w:szCs w:val="13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3"/>
                <w:szCs w:val="13"/>
                <w:highlight w:val="none"/>
                <w:u w:val="none"/>
                <w:lang w:val="en-US" w:eastAsia="zh-CN"/>
              </w:rPr>
              <w:t>977</w:t>
            </w:r>
          </w:p>
        </w:tc>
      </w:tr>
    </w:tbl>
    <w:p w14:paraId="6F134F3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exact"/>
        <w:ind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二、本次出让地块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中华人民共和国境内外的法人、自然人和其他组织均可申请参加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竞买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，申请人可以单独申请，也可以联合申请。</w:t>
      </w:r>
    </w:p>
    <w:p w14:paraId="678B4E1E"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  <w:t>三、本次出让地块采取无底价网上挂牌方式出让，最高价格的出价人即为竞得人。</w:t>
      </w:r>
    </w:p>
    <w:p w14:paraId="5BB381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60" w:lineRule="exact"/>
        <w:ind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四、申请人需在2024年10月30日至2024年11月27日期间办理数字证书认证手续（流程详见郑州航空港经济综合实验区（郑州新郑综合保税区）公共资源交易中心官网http://www.zzhkgggzy.cn/“公共服务一办事指南”窗口），登陆郑州航空港经济综合实验区（郑州新郑综合保税区）公共资源交易中心电子招投标交易平台（官网点击“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交易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主体登录”），浏览公告并下载挂牌须知。</w:t>
      </w:r>
    </w:p>
    <w:p w14:paraId="6A803F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60" w:lineRule="exact"/>
        <w:ind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申请人按规定交纳竞买保证金，具备申请条件的，将在2024年11月27日17时前确定其竞买资格。</w:t>
      </w:r>
    </w:p>
    <w:p w14:paraId="6F297A2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六、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本次国有建设用地使用权公告时间为2024年10月30日至2024年11月19日，网上挂牌时间为2024年11月20日至2024年11月29日，挂牌截止时间具体为：2024年11月29日09时00分。</w:t>
      </w:r>
    </w:p>
    <w:p w14:paraId="6BA49E8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竞得人持《网上竞得证明》及相关资料于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有效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时间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内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（见挂牌须知）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提交至</w:t>
      </w:r>
      <w:r>
        <w:rPr>
          <w:rFonts w:hint="eastAsia" w:ascii="仿宋_GB2312" w:hAnsi="仿宋_GB2312" w:eastAsia="仿宋_GB2312" w:cs="仿宋_GB2312"/>
          <w:color w:val="auto"/>
          <w:spacing w:val="20"/>
          <w:kern w:val="0"/>
          <w:sz w:val="32"/>
          <w:szCs w:val="32"/>
        </w:rPr>
        <w:t>郑州航空港经济综合实验区</w:t>
      </w:r>
      <w:r>
        <w:rPr>
          <w:rFonts w:hint="eastAsia" w:ascii="仿宋_GB2312" w:hAnsi="仿宋_GB2312" w:eastAsia="仿宋_GB2312" w:cs="仿宋_GB2312"/>
          <w:color w:val="auto"/>
          <w:spacing w:val="20"/>
          <w:kern w:val="0"/>
          <w:sz w:val="32"/>
          <w:szCs w:val="32"/>
          <w:lang w:eastAsia="zh-CN"/>
        </w:rPr>
        <w:t>自然资源和规划</w:t>
      </w:r>
      <w:r>
        <w:rPr>
          <w:rFonts w:hint="eastAsia" w:ascii="仿宋_GB2312" w:hAnsi="仿宋_GB2312" w:eastAsia="仿宋_GB2312" w:cs="仿宋_GB2312"/>
          <w:color w:val="auto"/>
          <w:spacing w:val="20"/>
          <w:kern w:val="0"/>
          <w:sz w:val="32"/>
          <w:szCs w:val="32"/>
        </w:rPr>
        <w:t>局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进行后置审核，</w:t>
      </w:r>
      <w:r>
        <w:rPr>
          <w:rFonts w:hint="eastAsia" w:ascii="仿宋_GB2312" w:hAnsi="仿宋_GB2312" w:eastAsia="仿宋_GB2312" w:cs="仿宋_GB2312"/>
          <w:sz w:val="32"/>
          <w:szCs w:val="32"/>
        </w:rPr>
        <w:t>通过审核后，签订《成交确认书》。</w:t>
      </w:r>
    </w:p>
    <w:p w14:paraId="6F23DFB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left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、其他需要公告的事项</w:t>
      </w:r>
    </w:p>
    <w:p w14:paraId="504C6C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（一）</w:t>
      </w:r>
      <w:r>
        <w:rPr>
          <w:rFonts w:hint="eastAsia" w:ascii="仿宋_GB2312" w:hAnsi="仿宋_GB2312" w:eastAsia="仿宋_GB2312" w:cs="仿宋_GB2312"/>
          <w:sz w:val="32"/>
          <w:szCs w:val="32"/>
        </w:rPr>
        <w:t>本次成交的地块出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让金缴款期限为国有建设用地使用权出让合同签订之日起30日内。竞得人付清全部挂牌成交价款后，依法申请办理土地相关手续。</w:t>
      </w:r>
    </w:p>
    <w:p w14:paraId="513444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（二）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郑港出〔2024〕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93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号（网）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地块位于国家安全控制区域范围内，竞买人在竞买前必须取得郑州市国家安全部门审查意见书（联系人：车警官；地址：郑州市管城回族区玉凤路406号；电话：0371-89927382）。</w:t>
      </w:r>
    </w:p>
    <w:p w14:paraId="3A6B4D0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left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 xml:space="preserve">八、联系方式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 xml:space="preserve">   </w:t>
      </w:r>
    </w:p>
    <w:p w14:paraId="6D0B7EA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left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郑州航空港经济综合实验区自然资源和规划局：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刘先生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（0371）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58551632</w:t>
      </w:r>
    </w:p>
    <w:p w14:paraId="23C1101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left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郑州航空港经济综合实验区（郑州新郑综合保税区)公共资源交易中心：张先生（0371）61318572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 xml:space="preserve">    </w:t>
      </w:r>
    </w:p>
    <w:p w14:paraId="06E9395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 xml:space="preserve">                                                  </w:t>
      </w:r>
    </w:p>
    <w:p w14:paraId="0350B589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80" w:lineRule="exact"/>
        <w:ind w:firstLine="5440" w:firstLineChars="1700"/>
        <w:rPr>
          <w:rFonts w:hint="eastAsia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 xml:space="preserve"> 2024年10月30日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mYWI0N2FkNWMwMDMwYjg0MzdmZmQ0YzFjMDQwZjUifQ=="/>
  </w:docVars>
  <w:rsids>
    <w:rsidRoot w:val="35556A08"/>
    <w:rsid w:val="00425BDA"/>
    <w:rsid w:val="066A7337"/>
    <w:rsid w:val="0AB86306"/>
    <w:rsid w:val="0C4465AC"/>
    <w:rsid w:val="0EFD377C"/>
    <w:rsid w:val="0F35547B"/>
    <w:rsid w:val="111D4553"/>
    <w:rsid w:val="15612C23"/>
    <w:rsid w:val="15D00DB1"/>
    <w:rsid w:val="1C0843DC"/>
    <w:rsid w:val="1C7B61E6"/>
    <w:rsid w:val="1DD501C0"/>
    <w:rsid w:val="283513C0"/>
    <w:rsid w:val="29AA43E3"/>
    <w:rsid w:val="30962A4A"/>
    <w:rsid w:val="315A5F73"/>
    <w:rsid w:val="32760FED"/>
    <w:rsid w:val="33BC7145"/>
    <w:rsid w:val="35556A08"/>
    <w:rsid w:val="3BF81977"/>
    <w:rsid w:val="44DA67D7"/>
    <w:rsid w:val="49DA46AF"/>
    <w:rsid w:val="4D6D49B4"/>
    <w:rsid w:val="4F224287"/>
    <w:rsid w:val="500A0AD3"/>
    <w:rsid w:val="50E0403A"/>
    <w:rsid w:val="552E56A9"/>
    <w:rsid w:val="60D552B4"/>
    <w:rsid w:val="634B19FB"/>
    <w:rsid w:val="6491076F"/>
    <w:rsid w:val="676A404F"/>
    <w:rsid w:val="7F936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1091</Words>
  <Characters>1249</Characters>
  <Lines>0</Lines>
  <Paragraphs>0</Paragraphs>
  <TotalTime>11</TotalTime>
  <ScaleCrop>false</ScaleCrop>
  <LinksUpToDate>false</LinksUpToDate>
  <CharactersWithSpaces>1311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2024-07-03T02:39:00Z</dcterms:created>
  <dc:creator>Administrator</dc:creator>
  <cp:lastModifiedBy>江流宛转绕芳甸。</cp:lastModifiedBy>
  <cp:lastPrinted>2024-08-28T08:08:00Z</cp:lastPrinted>
  <dcterms:modified xsi:type="dcterms:W3CDTF">2024-10-30T06:49:57Z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52348E78CF824D648A6BBF387C3EC0D1_13</vt:lpwstr>
  </property>
</Properties>
</file>